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7" w:type="dxa"/>
        <w:jc w:val="center"/>
        <w:tblInd w:w="78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27"/>
      </w:tblGrid>
      <w:tr w:rsidR="00660332" w:rsidRPr="00660332" w:rsidTr="00660332">
        <w:trPr>
          <w:jc w:val="center"/>
        </w:trPr>
        <w:tc>
          <w:tcPr>
            <w:tcW w:w="10427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t>«Дальневосточная ипотека», правда, дешевле?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программы значительно лучше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среднерыночных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процентная ставка – 2% годовых, минимальный первоначальный взнос – 20% от стоимости недвижимости. Максимальный срок кредита – 20 лет, а минимальный – три года. Сумма кредита – до 6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Ипотеку под льготный процент можно оформлять вплоть до 2024 года. С учетом разницы ставок экономия может составить несколько миллионов рублей. Например, молодая семья покупает жилье в строящемся доме за 5,5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За 15 лет по «Дальневосточной ипотеке» под 2% они переплатят в пять раз меньше, чем по обычной программе со среднерыночной ставкой 9% годовых.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4191"/>
              <w:gridCol w:w="4147"/>
            </w:tblGrid>
            <w:tr w:rsidR="00660332" w:rsidRPr="00660332" w:rsidTr="0066033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кредита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«Дальневосточная ипотека», ставка 2% </w:t>
                  </w:r>
                  <w:proofErr w:type="gramStart"/>
                  <w:r w:rsidRPr="00660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годовых</w:t>
                  </w:r>
                  <w:proofErr w:type="gramEnd"/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Среднерыночная ставка, 9% </w:t>
                  </w:r>
                  <w:proofErr w:type="gramStart"/>
                  <w:r w:rsidRPr="00660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годовых</w:t>
                  </w:r>
                  <w:proofErr w:type="gramEnd"/>
                </w:p>
              </w:tc>
            </w:tr>
            <w:tr w:rsidR="00660332" w:rsidRPr="00660332" w:rsidTr="0066033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Первоначальный взнос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1,1 </w:t>
                  </w:r>
                  <w:proofErr w:type="gramStart"/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proofErr w:type="gramEnd"/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660332" w:rsidRPr="00660332" w:rsidTr="0066033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кредита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4,4 </w:t>
                  </w:r>
                  <w:proofErr w:type="gramStart"/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proofErr w:type="gramEnd"/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660332" w:rsidRPr="00660332" w:rsidTr="0066033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кредита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лет (180 месяцев)</w:t>
                  </w:r>
                </w:p>
              </w:tc>
            </w:tr>
            <w:tr w:rsidR="00660332" w:rsidRPr="00660332" w:rsidTr="0066033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Ежемесячный платеж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28 314 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44 628 руб.</w:t>
                  </w:r>
                </w:p>
              </w:tc>
            </w:tr>
            <w:tr w:rsidR="00660332" w:rsidRPr="00660332" w:rsidTr="0066033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Переплата по кредиту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696 546 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0332" w:rsidRPr="00660332" w:rsidRDefault="00660332" w:rsidP="006603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3 632 460 руб.</w:t>
                  </w:r>
                </w:p>
              </w:tc>
            </w:tr>
          </w:tbl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332" w:rsidRPr="00660332" w:rsidRDefault="00660332" w:rsidP="00660332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0626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26"/>
      </w:tblGrid>
      <w:tr w:rsidR="00660332" w:rsidRPr="00660332" w:rsidTr="00660332">
        <w:trPr>
          <w:jc w:val="center"/>
        </w:trPr>
        <w:tc>
          <w:tcPr>
            <w:tcW w:w="10626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t>Кому дадут такой кредит?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0" o:hralign="center" o:hrstd="t" o:hr="t" fillcolor="#a0a0a0" stroked="f"/>
              </w:pic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выделены две основные категории. Первая –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парам, где возраст обоих супругов до 35 лет включительно. В данном случае не спрашивают, как долго они находятся в браке, хоть вчера из </w:t>
            </w:r>
            <w:proofErr w:type="spell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детей необязательно. Вторая – родители-одиночки, тоже не старше 35 лет, но обязательно с ребенком до 18 лет включительно.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соблюсти еще несколько условий: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во всех случаях гражданство России обязательно;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в течение девяти месяцев после оформления права собственности нужно будет прописаться в новой квартире или доме. Сохранить прописку нужно будет в течение минимум пяти лет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кредита. В противном случае банк может увеличить процентную ставку до рыночного уровня;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купить квартиру можно будет только в новостройках – возводимых или уже сданных. То есть приобретать жилье нужно у строительных компаний (точнее, у юридических лиц, но не у управляющих компаний);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строить дом или покупать квартиру можно только на территории регионов Дальневосточного федерального округа.</w:t>
            </w:r>
          </w:p>
        </w:tc>
      </w:tr>
    </w:tbl>
    <w:p w:rsidR="00660332" w:rsidRPr="00660332" w:rsidRDefault="00660332" w:rsidP="00660332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0406" w:type="dxa"/>
        <w:jc w:val="center"/>
        <w:tblInd w:w="966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06"/>
      </w:tblGrid>
      <w:tr w:rsidR="00660332" w:rsidRPr="00660332" w:rsidTr="000A1A15">
        <w:trPr>
          <w:jc w:val="center"/>
        </w:trPr>
        <w:tc>
          <w:tcPr>
            <w:tcW w:w="10406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t>Можно ли купить квартиру на вторичном рынке?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0" o:hralign="center" o:hrstd="t" o:hr="t" fillcolor="#a0a0a0" stroked="f"/>
              </w:pict>
            </w:r>
          </w:p>
          <w:p w:rsidR="00660332" w:rsidRPr="00660332" w:rsidRDefault="00660332" w:rsidP="000A1A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Вторичку</w:t>
            </w:r>
            <w:proofErr w:type="spell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многоквартирном доме или отдельно стоящий частный дом можно приобрести только в сельской местности. В этом случае продавцом может быть и частное лицо. </w:t>
            </w:r>
            <w:r w:rsidR="000A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0332" w:rsidRPr="00660332" w:rsidRDefault="00660332" w:rsidP="00660332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0276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76"/>
      </w:tblGrid>
      <w:tr w:rsidR="00660332" w:rsidRPr="00660332" w:rsidTr="000A1A15">
        <w:trPr>
          <w:jc w:val="center"/>
        </w:trPr>
        <w:tc>
          <w:tcPr>
            <w:tcW w:w="10276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t>Предприниматели и моряки, работающие под иностранным флагом, тоже могут участвовать?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0" o:hralign="center" o:hrstd="t" o:hr="t" fillcolor="#a0a0a0" stroked="f"/>
              </w:pic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банки, которые уже начали принимать заявки на дальневосточную ипотеку, отмечают, что воспользоваться кредитом под 2% смогут также собственники бизнеса, индивидуальные предприниматели и даже моряки, работающие под иностранным флагом. Естественно, с учетом возраста или наличия дальневосточного гектара. Но первоначальный взнос для таких категорий составит 35%.</w:t>
            </w:r>
          </w:p>
        </w:tc>
      </w:tr>
    </w:tbl>
    <w:p w:rsidR="00660332" w:rsidRPr="00660332" w:rsidRDefault="00660332" w:rsidP="00660332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0069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69"/>
      </w:tblGrid>
      <w:tr w:rsidR="00660332" w:rsidRPr="00660332" w:rsidTr="00660332">
        <w:trPr>
          <w:jc w:val="center"/>
        </w:trPr>
        <w:tc>
          <w:tcPr>
            <w:tcW w:w="10069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t>По этой программе можно рефинансировать уже имеющуюся ипотеку?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0" o:hralign="center" o:hrstd="t" o:hr="t" fillcolor="#a0a0a0" stroked="f"/>
              </w:pic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рефинансирование ранее полученных жилищных кредитов программой не предусмотрено. Более того, воспользоваться дальневосточной ипотекой можно только один раз в жизни.</w:t>
            </w:r>
          </w:p>
        </w:tc>
      </w:tr>
    </w:tbl>
    <w:p w:rsidR="00660332" w:rsidRPr="00660332" w:rsidRDefault="00660332" w:rsidP="00660332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0087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87"/>
      </w:tblGrid>
      <w:tr w:rsidR="00660332" w:rsidRPr="00660332" w:rsidTr="00660332">
        <w:trPr>
          <w:jc w:val="center"/>
        </w:trPr>
        <w:tc>
          <w:tcPr>
            <w:tcW w:w="10087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t>Владельцы дальневосточного гектара получают ипотеку на общих условиях?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0" o:hralign="center" o:hrstd="t" o:hr="t" fillcolor="#a0a0a0" stroked="f"/>
              </w:pic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но для владельцев дальневосточного гектара не действует ограничение в 35 лет. Правда, законодатель замечает, супруга или супруг должны быть </w:t>
            </w:r>
            <w:proofErr w:type="spell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созаемщиками</w:t>
            </w:r>
            <w:proofErr w:type="spell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ипотечного кредита. Участники программы смогут построить дом на своей земле, которая должна иметь вид разрешенного использования «Для индивидуального жилищного строительства» и/или «Для ведения личного подсобного хозяйства» (приусадебный участок). К слову, половина получателей «дальневосточного гектара» так и не определились с видом использования земли. Всего воспользовались процедурой упрощенного получения земельного участка в ДФО 75 127 россиян, из них 85% - дальневосточники, 15% - жители других регионов России.</w:t>
            </w:r>
          </w:p>
        </w:tc>
      </w:tr>
    </w:tbl>
    <w:p w:rsidR="00660332" w:rsidRPr="00660332" w:rsidRDefault="00660332" w:rsidP="00660332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0320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20"/>
      </w:tblGrid>
      <w:tr w:rsidR="00660332" w:rsidRPr="00660332" w:rsidTr="000A1A15">
        <w:trPr>
          <w:jc w:val="center"/>
        </w:trPr>
        <w:tc>
          <w:tcPr>
            <w:tcW w:w="10320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lastRenderedPageBreak/>
              <w:t>Процентная ставка по дальневосточной ипотеке может вырасти?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0" o:hralign="center" o:hrstd="t" o:hr="t" fillcolor="#a0a0a0" stroked="f"/>
              </w:pic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могут увеличить ставку, например, если заемщик отказался оформить личное страхование. Но есть и другие подводные камни, связанные с механизмом дальневосточной ипотеки. Банк выдает кредит на покупку новостройки под 2%. Потом банк подает документы оператору программы ДОМ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 и он ежемесячно компенсирует кредитной организации недополученные проценты (разницу между рыночной ставкой и льготной). Если в какой-то момент оператор перестанет компенсировать разницу в процентах, то банк будет вынужден поднять ставку для заемщика.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есть оговорка, что ставка в 2% может быть увеличена в одностороннем порядке в нескольких случаях. Во-первых, если клиент уже покупал новостройку по ипотеке с господдержкой. Кто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сможет отследить и на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– пока непонятно. В итоге, если вы именно такой покупатель, то в один прекрасный день может оказаться, что ставку вам подняли. И хорошо, если не попросят компенсировать проценты за весь предыдущий срок. Во-вторых, начиная с 271-го дня (именно так написано в программе) и до истечения пяти лет с момента выдачи такого кредита оператор программы ДОМ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должен быть уверен, что вы там проживаете (или хотя бы зарегистрированы по месту жительства). Эта информация должна быть у него на конец каждого платежного месяца. Как это будет отслеживаться – пока неизвестно.</w:t>
            </w:r>
          </w:p>
        </w:tc>
      </w:tr>
    </w:tbl>
    <w:p w:rsidR="00660332" w:rsidRPr="00660332" w:rsidRDefault="00660332" w:rsidP="00660332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0050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50"/>
      </w:tblGrid>
      <w:tr w:rsidR="00660332" w:rsidRPr="00660332" w:rsidTr="000A1A15">
        <w:trPr>
          <w:jc w:val="center"/>
        </w:trPr>
        <w:tc>
          <w:tcPr>
            <w:tcW w:w="10050" w:type="dxa"/>
            <w:shd w:val="clear" w:color="auto" w:fill="EEEEEE"/>
            <w:vAlign w:val="center"/>
            <w:hideMark/>
          </w:tcPr>
          <w:p w:rsidR="00660332" w:rsidRPr="00660332" w:rsidRDefault="00660332" w:rsidP="00660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b/>
                <w:bCs/>
                <w:color w:val="D35400"/>
                <w:sz w:val="30"/>
                <w:szCs w:val="30"/>
                <w:lang w:eastAsia="ru-RU"/>
              </w:rPr>
              <w:t>Материнский капитал можно использовать для первоначального взноса?</w:t>
            </w:r>
          </w:p>
          <w:p w:rsidR="00660332" w:rsidRPr="00660332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0" o:hralign="center" o:hrstd="t" o:hr="t" fillcolor="#a0a0a0" stroked="f"/>
              </w:pict>
            </w:r>
          </w:p>
          <w:p w:rsidR="00AA6159" w:rsidRDefault="00660332" w:rsidP="00AA61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банки заявили, что готовы работать с материнским капиталом (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качестве первоначального взноса по дальневосточной ипотеке. По оценкам</w:t>
            </w:r>
            <w:r w:rsidR="000A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банков,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покрывает лишь 10% первоначального взноса, который </w:t>
            </w:r>
            <w:r w:rsidR="00AA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направляют обычно на ипотеку. </w:t>
            </w:r>
            <w:r w:rsidR="00AA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332" w:rsidRPr="00660332" w:rsidRDefault="00AA6159" w:rsidP="00AA61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0332"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позволяет использовать материнский </w:t>
            </w:r>
            <w:proofErr w:type="gramStart"/>
            <w:r w:rsidR="00660332"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proofErr w:type="gramEnd"/>
            <w:r w:rsidR="00660332"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погашения ипотеки, так и в качестве первоначально взноса. Можно получать и дополнительные выплаты на третьего ребенка для погашения ипотеки.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своей стороны ряд коммерческих банков увидел препятствия для использования материнского капитала. С их точки зрения, его можно применять лишь для погашения части долга по уже действующему кредитному договору. Часть экспертов полагают, что застройщики с трудом будут соглашаться ждать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тем более под 2%, и называют эту схему нерабочей. Как правило, после регистрации права сделки ПФР перечисляет </w:t>
            </w:r>
            <w:proofErr w:type="spell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маткапитал</w:t>
            </w:r>
            <w:proofErr w:type="spell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продавцу или застройщику в течение полутора-двух месяцев, а только потом банк переводит </w:t>
            </w:r>
            <w:proofErr w:type="gram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кредит.</w:t>
            </w:r>
          </w:p>
          <w:p w:rsidR="00660332" w:rsidRPr="00660332" w:rsidRDefault="00660332" w:rsidP="006603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другой стороны, в ПФР четко заявляют, что средства перечисляют через 10 дней. Так что вопрос остается открытым, и возможность использования </w:t>
            </w:r>
            <w:proofErr w:type="spellStart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маткапитала</w:t>
            </w:r>
            <w:proofErr w:type="spellEnd"/>
            <w:r w:rsidRPr="0066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первоначального взноса необходимо уточнять у каждого отдельного банка.</w:t>
            </w:r>
          </w:p>
        </w:tc>
      </w:tr>
    </w:tbl>
    <w:p w:rsidR="0046580F" w:rsidRDefault="00660332" w:rsidP="00AA615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603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sectPr w:rsidR="0046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72A"/>
    <w:multiLevelType w:val="hybridMultilevel"/>
    <w:tmpl w:val="0818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C1C"/>
    <w:multiLevelType w:val="hybridMultilevel"/>
    <w:tmpl w:val="03E8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70CE7"/>
    <w:multiLevelType w:val="hybridMultilevel"/>
    <w:tmpl w:val="64DE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5942"/>
    <w:multiLevelType w:val="hybridMultilevel"/>
    <w:tmpl w:val="FDA2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6719"/>
    <w:multiLevelType w:val="hybridMultilevel"/>
    <w:tmpl w:val="FF00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31DE"/>
    <w:multiLevelType w:val="hybridMultilevel"/>
    <w:tmpl w:val="836E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1A76"/>
    <w:multiLevelType w:val="hybridMultilevel"/>
    <w:tmpl w:val="90CE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F79B5"/>
    <w:multiLevelType w:val="hybridMultilevel"/>
    <w:tmpl w:val="AA60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4"/>
    <w:rsid w:val="00000AF8"/>
    <w:rsid w:val="000439BA"/>
    <w:rsid w:val="000806D9"/>
    <w:rsid w:val="000A1A15"/>
    <w:rsid w:val="000E26F4"/>
    <w:rsid w:val="002C658A"/>
    <w:rsid w:val="00316FBE"/>
    <w:rsid w:val="003A15C7"/>
    <w:rsid w:val="003F4AE9"/>
    <w:rsid w:val="0046580F"/>
    <w:rsid w:val="00536039"/>
    <w:rsid w:val="005B2C4E"/>
    <w:rsid w:val="00660332"/>
    <w:rsid w:val="006956E8"/>
    <w:rsid w:val="007C085C"/>
    <w:rsid w:val="00816F8E"/>
    <w:rsid w:val="00836B2D"/>
    <w:rsid w:val="00846573"/>
    <w:rsid w:val="008C49CA"/>
    <w:rsid w:val="009A2C38"/>
    <w:rsid w:val="00A83770"/>
    <w:rsid w:val="00AA6159"/>
    <w:rsid w:val="00AD5829"/>
    <w:rsid w:val="00BC5979"/>
    <w:rsid w:val="00ED0C24"/>
    <w:rsid w:val="00F40618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332"/>
    <w:rPr>
      <w:b/>
      <w:bCs/>
    </w:rPr>
  </w:style>
  <w:style w:type="character" w:styleId="a5">
    <w:name w:val="Hyperlink"/>
    <w:basedOn w:val="a0"/>
    <w:uiPriority w:val="99"/>
    <w:semiHidden/>
    <w:unhideWhenUsed/>
    <w:rsid w:val="00660332"/>
    <w:rPr>
      <w:color w:val="0000FF"/>
      <w:u w:val="single"/>
    </w:rPr>
  </w:style>
  <w:style w:type="character" w:styleId="a6">
    <w:name w:val="Emphasis"/>
    <w:basedOn w:val="a0"/>
    <w:uiPriority w:val="20"/>
    <w:qFormat/>
    <w:rsid w:val="0046580F"/>
    <w:rPr>
      <w:i/>
      <w:iCs/>
    </w:rPr>
  </w:style>
  <w:style w:type="paragraph" w:styleId="a7">
    <w:name w:val="List Paragraph"/>
    <w:basedOn w:val="a"/>
    <w:uiPriority w:val="34"/>
    <w:qFormat/>
    <w:rsid w:val="00000AF8"/>
    <w:pPr>
      <w:ind w:left="720"/>
      <w:contextualSpacing/>
    </w:pPr>
  </w:style>
  <w:style w:type="table" w:styleId="a8">
    <w:name w:val="Table Grid"/>
    <w:basedOn w:val="a1"/>
    <w:uiPriority w:val="59"/>
    <w:rsid w:val="005B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D0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332"/>
    <w:rPr>
      <w:b/>
      <w:bCs/>
    </w:rPr>
  </w:style>
  <w:style w:type="character" w:styleId="a5">
    <w:name w:val="Hyperlink"/>
    <w:basedOn w:val="a0"/>
    <w:uiPriority w:val="99"/>
    <w:semiHidden/>
    <w:unhideWhenUsed/>
    <w:rsid w:val="00660332"/>
    <w:rPr>
      <w:color w:val="0000FF"/>
      <w:u w:val="single"/>
    </w:rPr>
  </w:style>
  <w:style w:type="character" w:styleId="a6">
    <w:name w:val="Emphasis"/>
    <w:basedOn w:val="a0"/>
    <w:uiPriority w:val="20"/>
    <w:qFormat/>
    <w:rsid w:val="0046580F"/>
    <w:rPr>
      <w:i/>
      <w:iCs/>
    </w:rPr>
  </w:style>
  <w:style w:type="paragraph" w:styleId="a7">
    <w:name w:val="List Paragraph"/>
    <w:basedOn w:val="a"/>
    <w:uiPriority w:val="34"/>
    <w:qFormat/>
    <w:rsid w:val="00000AF8"/>
    <w:pPr>
      <w:ind w:left="720"/>
      <w:contextualSpacing/>
    </w:pPr>
  </w:style>
  <w:style w:type="table" w:styleId="a8">
    <w:name w:val="Table Grid"/>
    <w:basedOn w:val="a1"/>
    <w:uiPriority w:val="59"/>
    <w:rsid w:val="005B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D0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2020-03-13T06:23:00Z</cp:lastPrinted>
  <dcterms:created xsi:type="dcterms:W3CDTF">2020-03-13T06:28:00Z</dcterms:created>
  <dcterms:modified xsi:type="dcterms:W3CDTF">2020-03-13T06:28:00Z</dcterms:modified>
</cp:coreProperties>
</file>